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E" w:rsidRDefault="00196F0E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8"/>
          <w:szCs w:val="28"/>
        </w:rPr>
      </w:pPr>
      <w:r w:rsidRPr="00684A7F">
        <w:rPr>
          <w:rFonts w:asciiTheme="majorEastAsia" w:eastAsiaTheme="majorEastAsia" w:hAnsiTheme="majorEastAsia" w:cs="MS-Gothic" w:hint="eastAsia"/>
          <w:kern w:val="0"/>
          <w:sz w:val="28"/>
          <w:szCs w:val="28"/>
          <w:bdr w:val="single" w:sz="4" w:space="0" w:color="auto"/>
        </w:rPr>
        <w:t>平成30年10月からの大牟田市介護予防・日常生活支援総合事業について</w:t>
      </w:r>
    </w:p>
    <w:p w:rsidR="004E0D8A" w:rsidRPr="00196F0E" w:rsidRDefault="004E0D8A" w:rsidP="004E0D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１</w:t>
      </w:r>
      <w:r w:rsidR="00B9630B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196F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単価の改正</w:t>
      </w:r>
    </w:p>
    <w:p w:rsidR="004E0D8A" w:rsidRPr="00196F0E" w:rsidRDefault="004E0D8A" w:rsidP="004E0D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（１）</w:t>
      </w:r>
      <w:r w:rsidRPr="00196F0E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施行時期</w:t>
      </w:r>
    </w:p>
    <w:p w:rsidR="004E0D8A" w:rsidRDefault="004E0D8A" w:rsidP="004E0D8A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平成</w:t>
      </w:r>
      <w:r w:rsidR="00043FF9">
        <w:rPr>
          <w:rFonts w:asciiTheme="majorEastAsia" w:eastAsiaTheme="majorEastAsia" w:hAnsiTheme="majorEastAsia" w:cs="MS-Mincho" w:hint="eastAsia"/>
          <w:kern w:val="0"/>
          <w:sz w:val="22"/>
        </w:rPr>
        <w:t>３０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 w:rsidR="00043FF9">
        <w:rPr>
          <w:rFonts w:asciiTheme="majorEastAsia" w:eastAsiaTheme="majorEastAsia" w:hAnsiTheme="majorEastAsia" w:cs="MS-Mincho" w:hint="eastAsia"/>
          <w:kern w:val="0"/>
          <w:sz w:val="22"/>
        </w:rPr>
        <w:t>１０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月提供分から</w:t>
      </w:r>
    </w:p>
    <w:p w:rsidR="004E0D8A" w:rsidRPr="00196F0E" w:rsidRDefault="004E0D8A" w:rsidP="004E0D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（２）</w:t>
      </w:r>
      <w:r w:rsidRPr="00196F0E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改正内容</w:t>
      </w:r>
    </w:p>
    <w:p w:rsidR="004E0D8A" w:rsidRDefault="004E0D8A" w:rsidP="005C10E2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訪問型サービス及び通所型サービスの基本報酬については、「国が定める単価」に変更がないため、本市が設定する基本報酬も変更しません。加算等については国が示したとおり、改正します。</w:t>
      </w:r>
    </w:p>
    <w:p w:rsidR="0025222D" w:rsidRDefault="0025222D" w:rsidP="005C10E2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4E0D8A" w:rsidRPr="005A6B55" w:rsidRDefault="004E0D8A" w:rsidP="00F26268">
      <w:pPr>
        <w:autoSpaceDE w:val="0"/>
        <w:autoSpaceDN w:val="0"/>
        <w:adjustRightInd w:val="0"/>
        <w:ind w:leftChars="42" w:left="88"/>
        <w:jc w:val="left"/>
        <w:rPr>
          <w:rFonts w:asciiTheme="majorEastAsia" w:eastAsiaTheme="majorEastAsia" w:hAnsiTheme="majorEastAsia" w:cs="MS-Mincho"/>
          <w:w w:val="80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【添付資料</w:t>
      </w:r>
      <w:r w:rsidR="005C10E2">
        <w:rPr>
          <w:rFonts w:asciiTheme="majorEastAsia" w:eastAsiaTheme="majorEastAsia" w:hAnsiTheme="majorEastAsia" w:cs="MS-Mincho" w:hint="eastAsia"/>
          <w:kern w:val="0"/>
          <w:sz w:val="22"/>
        </w:rPr>
        <w:t>①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】</w:t>
      </w:r>
      <w:r w:rsidR="001F3279" w:rsidRPr="001F3279">
        <w:rPr>
          <w:rFonts w:asciiTheme="majorEastAsia" w:eastAsiaTheme="majorEastAsia" w:hAnsiTheme="majorEastAsia" w:cs="ＭＳゴシック" w:hint="eastAsia"/>
          <w:w w:val="90"/>
          <w:kern w:val="0"/>
          <w:sz w:val="22"/>
        </w:rPr>
        <w:t>全国介護保険・高齢者保健福祉担当課長会議（平成３０年３月６日）</w:t>
      </w:r>
      <w:r w:rsidR="005A6B55" w:rsidRPr="001F3279">
        <w:rPr>
          <w:rFonts w:asciiTheme="majorEastAsia" w:eastAsiaTheme="majorEastAsia" w:hAnsiTheme="majorEastAsia" w:cs="ＭＳゴシック" w:hint="eastAsia"/>
          <w:w w:val="90"/>
          <w:kern w:val="0"/>
          <w:sz w:val="22"/>
        </w:rPr>
        <w:t xml:space="preserve">　</w:t>
      </w:r>
      <w:r w:rsidRPr="001F3279">
        <w:rPr>
          <w:rFonts w:asciiTheme="majorEastAsia" w:eastAsiaTheme="majorEastAsia" w:hAnsiTheme="majorEastAsia" w:cs="MS-Mincho" w:hint="eastAsia"/>
          <w:w w:val="90"/>
          <w:kern w:val="0"/>
          <w:sz w:val="22"/>
        </w:rPr>
        <w:t>資料抜粋</w:t>
      </w:r>
    </w:p>
    <w:p w:rsidR="006C5683" w:rsidRPr="00196F0E" w:rsidRDefault="006C5683" w:rsidP="006C5683">
      <w:pPr>
        <w:autoSpaceDE w:val="0"/>
        <w:autoSpaceDN w:val="0"/>
        <w:adjustRightInd w:val="0"/>
        <w:ind w:leftChars="200" w:left="1890" w:hangingChars="700" w:hanging="1470"/>
        <w:jc w:val="left"/>
        <w:rPr>
          <w:rFonts w:asciiTheme="majorEastAsia" w:eastAsiaTheme="majorEastAsia" w:hAnsiTheme="majorEastAsia"/>
        </w:rPr>
      </w:pPr>
    </w:p>
    <w:p w:rsidR="00196F0E" w:rsidRDefault="005C10E2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２</w:t>
      </w:r>
      <w:r w:rsidR="00B9630B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="00196F0E" w:rsidRPr="00196F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サービスコード</w:t>
      </w:r>
      <w:r w:rsidR="002A766D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変更点（</w:t>
      </w:r>
      <w:r w:rsidR="002A766D" w:rsidRPr="00196F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平成</w:t>
      </w:r>
      <w:r w:rsidR="00B9630B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３０</w:t>
      </w:r>
      <w:r w:rsidR="002A766D" w:rsidRPr="00196F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年</w:t>
      </w:r>
      <w:r w:rsidR="00B9630B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１０</w:t>
      </w:r>
      <w:r w:rsidR="002A766D" w:rsidRPr="00196F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月</w:t>
      </w:r>
      <w:r w:rsidR="002A766D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サービス</w:t>
      </w:r>
      <w:r w:rsidR="002A766D" w:rsidRPr="00196F0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提供分</w:t>
      </w:r>
      <w:r w:rsidR="002A766D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以降）</w:t>
      </w:r>
    </w:p>
    <w:p w:rsidR="005C10E2" w:rsidRPr="005C10E2" w:rsidRDefault="002A766D" w:rsidP="006E158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大牟田市</w:t>
      </w:r>
      <w:r w:rsidR="006E158E" w:rsidRPr="006E158E">
        <w:rPr>
          <w:rFonts w:asciiTheme="majorEastAsia" w:eastAsiaTheme="majorEastAsia" w:hAnsiTheme="majorEastAsia" w:cs="MS-Mincho" w:hint="eastAsia"/>
          <w:kern w:val="0"/>
          <w:sz w:val="22"/>
        </w:rPr>
        <w:t>介護予防訪問介護相当サービス</w:t>
      </w:r>
    </w:p>
    <w:p w:rsidR="005C10E2" w:rsidRDefault="005C10E2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2A766D" w:rsidRPr="002A766D" w:rsidRDefault="002A766D" w:rsidP="002A766D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生活機能向上連携加算</w:t>
      </w:r>
      <w:r w:rsidR="00037115">
        <w:rPr>
          <w:rFonts w:asciiTheme="majorEastAsia" w:eastAsiaTheme="majorEastAsia" w:hAnsiTheme="majorEastAsia" w:cs="MS-Mincho" w:hint="eastAsia"/>
          <w:kern w:val="0"/>
          <w:sz w:val="22"/>
        </w:rPr>
        <w:t>の評価の充実</w:t>
      </w:r>
    </w:p>
    <w:p w:rsidR="002A766D" w:rsidRDefault="002A766D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（現</w:t>
      </w:r>
      <w:r w:rsidR="00037115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行）　</w:t>
      </w:r>
      <w:r w:rsidR="005C10E2" w:rsidRPr="002A766D">
        <w:rPr>
          <w:rFonts w:asciiTheme="majorEastAsia" w:eastAsiaTheme="majorEastAsia" w:hAnsiTheme="majorEastAsia" w:cs="MS-Mincho" w:hint="eastAsia"/>
          <w:kern w:val="0"/>
          <w:sz w:val="22"/>
        </w:rPr>
        <w:t>生活機能向上連携加算</w:t>
      </w:r>
      <w:r w:rsidR="008B6E6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</w:t>
      </w:r>
      <w:r w:rsidR="005C10E2"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１</w:t>
      </w:r>
      <w:r w:rsidR="005C10E2" w:rsidRPr="002A766D">
        <w:rPr>
          <w:rFonts w:asciiTheme="majorEastAsia" w:eastAsiaTheme="majorEastAsia" w:hAnsiTheme="majorEastAsia" w:cs="MS-Mincho" w:hint="eastAsia"/>
          <w:kern w:val="0"/>
          <w:sz w:val="22"/>
        </w:rPr>
        <w:t>００単位/月</w:t>
      </w:r>
      <w:bookmarkStart w:id="0" w:name="_GoBack"/>
      <w:bookmarkEnd w:id="0"/>
    </w:p>
    <w:p w:rsidR="00B8243D" w:rsidRDefault="00B8243D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2A766D" w:rsidRPr="002A766D" w:rsidRDefault="002A766D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color w:val="FF0000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（改正後）</w:t>
      </w:r>
      <w:r w:rsidR="00037115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生活機能向上連携加算</w:t>
      </w:r>
      <w:r w:rsidR="00B9630B">
        <w:rPr>
          <w:rFonts w:asciiTheme="majorEastAsia" w:eastAsiaTheme="majorEastAsia" w:hAnsiTheme="majorEastAsia" w:cs="MS-Mincho" w:hint="eastAsia"/>
          <w:kern w:val="0"/>
          <w:sz w:val="22"/>
        </w:rPr>
        <w:t>（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Ⅰ</w:t>
      </w:r>
      <w:r w:rsidR="008B6E66">
        <w:rPr>
          <w:rFonts w:asciiTheme="majorEastAsia" w:eastAsiaTheme="majorEastAsia" w:hAnsiTheme="majorEastAsia" w:cs="MS-Mincho" w:hint="eastAsia"/>
          <w:kern w:val="0"/>
          <w:sz w:val="22"/>
        </w:rPr>
        <w:t>）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１００単位/</w:t>
      </w:r>
      <w:r w:rsidR="006E158E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Pr="002A766D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（新設）</w:t>
      </w:r>
    </w:p>
    <w:p w:rsidR="002A766D" w:rsidRPr="002A766D" w:rsidRDefault="002A766D" w:rsidP="00037115">
      <w:pPr>
        <w:autoSpaceDE w:val="0"/>
        <w:autoSpaceDN w:val="0"/>
        <w:adjustRightInd w:val="0"/>
        <w:ind w:firstLineChars="809" w:firstLine="178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生活機能向上連携加算</w:t>
      </w:r>
      <w:r w:rsidR="00B9630B">
        <w:rPr>
          <w:rFonts w:asciiTheme="majorEastAsia" w:eastAsiaTheme="majorEastAsia" w:hAnsiTheme="majorEastAsia" w:cs="MS-Mincho" w:hint="eastAsia"/>
          <w:kern w:val="0"/>
          <w:sz w:val="22"/>
        </w:rPr>
        <w:t>（</w:t>
      </w:r>
      <w:r w:rsidR="008B6E66">
        <w:rPr>
          <w:rFonts w:asciiTheme="majorEastAsia" w:eastAsiaTheme="majorEastAsia" w:hAnsiTheme="majorEastAsia" w:cs="MS-Mincho" w:hint="eastAsia"/>
          <w:kern w:val="0"/>
          <w:sz w:val="22"/>
        </w:rPr>
        <w:t>Ⅱ）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２００単位/月</w:t>
      </w:r>
    </w:p>
    <w:p w:rsidR="002A766D" w:rsidRDefault="002A766D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2A766D" w:rsidRPr="002A766D" w:rsidRDefault="002A766D" w:rsidP="002A766D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算定要件</w:t>
      </w:r>
      <w:r w:rsidR="00902D37">
        <w:rPr>
          <w:rFonts w:asciiTheme="majorEastAsia" w:eastAsiaTheme="majorEastAsia" w:hAnsiTheme="majorEastAsia" w:cs="MS-Mincho" w:hint="eastAsia"/>
          <w:kern w:val="0"/>
          <w:sz w:val="22"/>
        </w:rPr>
        <w:t>等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は訪問介護</w:t>
      </w:r>
      <w:r w:rsidR="00902D37">
        <w:rPr>
          <w:rFonts w:asciiTheme="majorEastAsia" w:eastAsiaTheme="majorEastAsia" w:hAnsiTheme="majorEastAsia" w:cs="MS-Mincho" w:hint="eastAsia"/>
          <w:kern w:val="0"/>
          <w:sz w:val="22"/>
        </w:rPr>
        <w:t>における加算の取り扱いに準ずる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。</w:t>
      </w:r>
    </w:p>
    <w:p w:rsidR="002A766D" w:rsidRDefault="002A766D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2A766D" w:rsidRDefault="002A766D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●　</w:t>
      </w:r>
      <w:r w:rsidR="00037115">
        <w:rPr>
          <w:rFonts w:asciiTheme="majorEastAsia" w:eastAsiaTheme="majorEastAsia" w:hAnsiTheme="majorEastAsia" w:cs="MS-Mincho" w:hint="eastAsia"/>
          <w:kern w:val="0"/>
          <w:sz w:val="22"/>
        </w:rPr>
        <w:t>同一建物等減算の算定要件の変更</w:t>
      </w:r>
      <w:r w:rsidR="006C5683">
        <w:rPr>
          <w:rFonts w:asciiTheme="majorEastAsia" w:eastAsiaTheme="majorEastAsia" w:hAnsiTheme="majorEastAsia" w:cs="MS-Mincho" w:hint="eastAsia"/>
          <w:kern w:val="0"/>
          <w:sz w:val="22"/>
        </w:rPr>
        <w:t>（建物の範囲等の見直し）</w:t>
      </w:r>
    </w:p>
    <w:p w:rsidR="00037115" w:rsidRPr="00037115" w:rsidRDefault="00037115" w:rsidP="00037115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（現　行）</w:t>
      </w:r>
      <w:r w:rsidR="0011241C">
        <w:rPr>
          <w:rFonts w:asciiTheme="majorEastAsia" w:eastAsiaTheme="majorEastAsia" w:hAnsiTheme="majorEastAsia" w:cs="ＭＳＰゴシック" w:hint="eastAsia"/>
          <w:kern w:val="0"/>
          <w:sz w:val="22"/>
        </w:rPr>
        <w:t>１０</w:t>
      </w:r>
      <w:r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％減算</w:t>
      </w:r>
      <w:r w:rsidR="0011241C">
        <w:rPr>
          <w:rFonts w:asciiTheme="majorEastAsia" w:eastAsiaTheme="majorEastAsia" w:hAnsiTheme="majorEastAsia" w:cs="ＭＳＰゴシック" w:hint="eastAsia"/>
          <w:kern w:val="0"/>
          <w:sz w:val="22"/>
        </w:rPr>
        <w:t xml:space="preserve">　</w:t>
      </w:r>
      <w:r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算定要件</w:t>
      </w:r>
    </w:p>
    <w:p w:rsidR="00037115" w:rsidRPr="00037115" w:rsidRDefault="008B6E66" w:rsidP="0003711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事</w:t>
      </w:r>
      <w:r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業所</w:t>
      </w:r>
      <w:r w:rsidR="00037115"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と同一敷地内又は隣接する敷地内に所在する建物</w:t>
      </w:r>
    </w:p>
    <w:p w:rsidR="00037115" w:rsidRPr="00037115" w:rsidRDefault="00037115" w:rsidP="00037115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Ｐゴシック"/>
          <w:color w:val="FF0000"/>
          <w:kern w:val="0"/>
          <w:sz w:val="22"/>
          <w:u w:val="wave"/>
        </w:rPr>
      </w:pPr>
      <w:r w:rsidRPr="00037115">
        <w:rPr>
          <w:rFonts w:asciiTheme="majorEastAsia" w:eastAsiaTheme="majorEastAsia" w:hAnsiTheme="majorEastAsia" w:cs="ＭＳＰゴシック" w:hint="eastAsia"/>
          <w:color w:val="FF0000"/>
          <w:kern w:val="0"/>
          <w:sz w:val="22"/>
          <w:u w:val="wave"/>
        </w:rPr>
        <w:t>（養護老人ホーム、軽費老人ホーム、有料老人ホーム、</w:t>
      </w:r>
    </w:p>
    <w:p w:rsidR="00037115" w:rsidRPr="00037115" w:rsidRDefault="00037115" w:rsidP="00037115">
      <w:pPr>
        <w:autoSpaceDE w:val="0"/>
        <w:autoSpaceDN w:val="0"/>
        <w:adjustRightInd w:val="0"/>
        <w:ind w:firstLineChars="1000" w:firstLine="220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 w:rsidRPr="00037115">
        <w:rPr>
          <w:rFonts w:asciiTheme="majorEastAsia" w:eastAsiaTheme="majorEastAsia" w:hAnsiTheme="majorEastAsia" w:cs="ＭＳＰゴシック" w:hint="eastAsia"/>
          <w:color w:val="FF0000"/>
          <w:kern w:val="0"/>
          <w:sz w:val="22"/>
          <w:u w:val="wave"/>
        </w:rPr>
        <w:t>サービス付き高齢者向け住宅に限る）</w:t>
      </w:r>
      <w:r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に居住する者</w:t>
      </w:r>
    </w:p>
    <w:p w:rsidR="00037115" w:rsidRPr="006C5683" w:rsidRDefault="008B6E66" w:rsidP="006C5683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上</w:t>
      </w:r>
      <w:r w:rsidR="00037115" w:rsidRPr="006C5683">
        <w:rPr>
          <w:rFonts w:asciiTheme="majorEastAsia" w:eastAsiaTheme="majorEastAsia" w:hAnsiTheme="majorEastAsia" w:cs="ＭＳＰゴシック" w:hint="eastAsia"/>
          <w:kern w:val="0"/>
          <w:sz w:val="22"/>
        </w:rPr>
        <w:t>記以外の範囲に所在する建物（建物の定義は同上）に居住する者</w:t>
      </w:r>
    </w:p>
    <w:p w:rsidR="00037115" w:rsidRDefault="00037115" w:rsidP="006C5683">
      <w:pPr>
        <w:pStyle w:val="a7"/>
        <w:autoSpaceDE w:val="0"/>
        <w:autoSpaceDN w:val="0"/>
        <w:adjustRightInd w:val="0"/>
        <w:ind w:leftChars="0" w:left="570" w:firstLineChars="900" w:firstLine="1710"/>
        <w:jc w:val="left"/>
        <w:rPr>
          <w:rFonts w:asciiTheme="majorEastAsia" w:eastAsiaTheme="majorEastAsia" w:hAnsiTheme="majorEastAsia" w:cs="ＭＳＰゴシック"/>
          <w:kern w:val="0"/>
          <w:sz w:val="19"/>
          <w:szCs w:val="19"/>
        </w:rPr>
      </w:pPr>
      <w:r w:rsidRPr="006C5683">
        <w:rPr>
          <w:rFonts w:asciiTheme="majorEastAsia" w:eastAsiaTheme="majorEastAsia" w:hAnsiTheme="majorEastAsia" w:cs="ＭＳＰゴシック" w:hint="eastAsia"/>
          <w:kern w:val="0"/>
          <w:sz w:val="19"/>
          <w:szCs w:val="19"/>
        </w:rPr>
        <w:t>（当該建物に居住する利用者の人数が１月あたり</w:t>
      </w:r>
      <w:r w:rsidRPr="006C5683">
        <w:rPr>
          <w:rFonts w:asciiTheme="majorEastAsia" w:eastAsiaTheme="majorEastAsia" w:hAnsiTheme="majorEastAsia" w:cs="ＭＳＰゴシック"/>
          <w:kern w:val="0"/>
          <w:sz w:val="19"/>
          <w:szCs w:val="19"/>
        </w:rPr>
        <w:t>20</w:t>
      </w:r>
      <w:r w:rsidRPr="006C5683">
        <w:rPr>
          <w:rFonts w:asciiTheme="majorEastAsia" w:eastAsiaTheme="majorEastAsia" w:hAnsiTheme="majorEastAsia" w:cs="ＭＳＰゴシック" w:hint="eastAsia"/>
          <w:kern w:val="0"/>
          <w:sz w:val="19"/>
          <w:szCs w:val="19"/>
        </w:rPr>
        <w:t>人以上の場合）</w:t>
      </w:r>
    </w:p>
    <w:p w:rsidR="00B8243D" w:rsidRPr="006C5683" w:rsidRDefault="00B8243D" w:rsidP="00B8243D">
      <w:pPr>
        <w:pStyle w:val="a7"/>
        <w:autoSpaceDE w:val="0"/>
        <w:autoSpaceDN w:val="0"/>
        <w:adjustRightInd w:val="0"/>
        <w:ind w:leftChars="0" w:left="570" w:firstLineChars="900" w:firstLine="198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6C5683" w:rsidRPr="00037115" w:rsidRDefault="006C5683" w:rsidP="006C5683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（改正後）</w:t>
      </w:r>
      <w:r w:rsidR="0011241C">
        <w:rPr>
          <w:rFonts w:asciiTheme="majorEastAsia" w:eastAsiaTheme="majorEastAsia" w:hAnsiTheme="majorEastAsia" w:cs="ＭＳＰゴシック" w:hint="eastAsia"/>
          <w:kern w:val="0"/>
          <w:sz w:val="22"/>
        </w:rPr>
        <w:t>１０</w:t>
      </w:r>
      <w:r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％減算算定要件</w:t>
      </w:r>
    </w:p>
    <w:p w:rsidR="006C5683" w:rsidRPr="00037115" w:rsidRDefault="008B6E66" w:rsidP="006C5683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事</w:t>
      </w:r>
      <w:r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業所</w:t>
      </w:r>
      <w:r w:rsidR="006C5683" w:rsidRPr="00037115">
        <w:rPr>
          <w:rFonts w:asciiTheme="majorEastAsia" w:eastAsiaTheme="majorEastAsia" w:hAnsiTheme="majorEastAsia" w:cs="ＭＳＰゴシック" w:hint="eastAsia"/>
          <w:kern w:val="0"/>
          <w:sz w:val="22"/>
        </w:rPr>
        <w:t>と同一敷地内又は隣接する敷地内に所在する建物に居住する者</w:t>
      </w:r>
    </w:p>
    <w:p w:rsidR="006C5683" w:rsidRPr="006C5683" w:rsidRDefault="008B6E66" w:rsidP="006C5683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上</w:t>
      </w:r>
      <w:r w:rsidR="006C5683" w:rsidRPr="006C5683">
        <w:rPr>
          <w:rFonts w:asciiTheme="majorEastAsia" w:eastAsiaTheme="majorEastAsia" w:hAnsiTheme="majorEastAsia" w:cs="ＭＳＰゴシック" w:hint="eastAsia"/>
          <w:kern w:val="0"/>
          <w:sz w:val="22"/>
        </w:rPr>
        <w:t>記以外の範囲に所在する建物（建物の定義は同上）に居住する者</w:t>
      </w:r>
    </w:p>
    <w:p w:rsidR="006C5683" w:rsidRPr="006C5683" w:rsidRDefault="006C5683" w:rsidP="006C5683">
      <w:pPr>
        <w:pStyle w:val="a7"/>
        <w:autoSpaceDE w:val="0"/>
        <w:autoSpaceDN w:val="0"/>
        <w:adjustRightInd w:val="0"/>
        <w:ind w:leftChars="0" w:left="570" w:firstLineChars="900" w:firstLine="171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6C5683">
        <w:rPr>
          <w:rFonts w:asciiTheme="majorEastAsia" w:eastAsiaTheme="majorEastAsia" w:hAnsiTheme="majorEastAsia" w:cs="ＭＳＰゴシック" w:hint="eastAsia"/>
          <w:kern w:val="0"/>
          <w:sz w:val="19"/>
          <w:szCs w:val="19"/>
        </w:rPr>
        <w:t>（当該建物に居住する利用者の人数が１月あたり</w:t>
      </w:r>
      <w:r w:rsidRPr="006C5683">
        <w:rPr>
          <w:rFonts w:asciiTheme="majorEastAsia" w:eastAsiaTheme="majorEastAsia" w:hAnsiTheme="majorEastAsia" w:cs="ＭＳＰゴシック"/>
          <w:kern w:val="0"/>
          <w:sz w:val="19"/>
          <w:szCs w:val="19"/>
        </w:rPr>
        <w:t>20</w:t>
      </w:r>
      <w:r w:rsidRPr="006C5683">
        <w:rPr>
          <w:rFonts w:asciiTheme="majorEastAsia" w:eastAsiaTheme="majorEastAsia" w:hAnsiTheme="majorEastAsia" w:cs="ＭＳＰゴシック" w:hint="eastAsia"/>
          <w:kern w:val="0"/>
          <w:sz w:val="19"/>
          <w:szCs w:val="19"/>
        </w:rPr>
        <w:t>人以上の場合）</w:t>
      </w:r>
    </w:p>
    <w:p w:rsidR="00037115" w:rsidRPr="006C5683" w:rsidRDefault="00037115" w:rsidP="005C10E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8B6E66" w:rsidRDefault="006C5683" w:rsidP="00B824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FF0000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="00B8243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</w:t>
      </w:r>
      <w:r w:rsidR="008B6E6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</w:t>
      </w:r>
      <w:r w:rsidRPr="00B8243D">
        <w:rPr>
          <w:rFonts w:asciiTheme="majorEastAsia" w:eastAsiaTheme="majorEastAsia" w:hAnsiTheme="majorEastAsia" w:cs="MS-Mincho" w:hint="eastAsia"/>
          <w:kern w:val="0"/>
          <w:sz w:val="22"/>
        </w:rPr>
        <w:t>※</w:t>
      </w:r>
      <w:r w:rsidRPr="00B8243D">
        <w:rPr>
          <w:rFonts w:asciiTheme="majorEastAsia" w:eastAsiaTheme="majorEastAsia" w:hAnsiTheme="majorEastAsia" w:cs="ＭＳＰゴシック"/>
          <w:kern w:val="0"/>
          <w:sz w:val="22"/>
        </w:rPr>
        <w:t xml:space="preserve"> </w:t>
      </w:r>
      <w:r w:rsidR="00B92BD3">
        <w:rPr>
          <w:rFonts w:asciiTheme="majorEastAsia" w:eastAsiaTheme="majorEastAsia" w:hAnsiTheme="majorEastAsia" w:cs="ＭＳＰゴシック" w:hint="eastAsia"/>
          <w:color w:val="FF0000"/>
          <w:kern w:val="0"/>
          <w:sz w:val="22"/>
        </w:rPr>
        <w:t>１５％</w:t>
      </w:r>
      <w:r w:rsidRPr="00B8243D">
        <w:rPr>
          <w:rFonts w:asciiTheme="majorEastAsia" w:eastAsiaTheme="majorEastAsia" w:hAnsiTheme="majorEastAsia" w:cs="ＭＳＰゴシック" w:hint="eastAsia"/>
          <w:color w:val="FF0000"/>
          <w:kern w:val="0"/>
          <w:sz w:val="22"/>
        </w:rPr>
        <w:t>減算の創設、区分支給限度基準額の対象外化については事業への適用は</w:t>
      </w:r>
    </w:p>
    <w:p w:rsidR="00037115" w:rsidRDefault="006C5683" w:rsidP="008B6E66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ＭＳＰゴシック"/>
          <w:color w:val="FF0000"/>
          <w:kern w:val="0"/>
          <w:sz w:val="22"/>
        </w:rPr>
      </w:pPr>
      <w:r w:rsidRPr="00B8243D">
        <w:rPr>
          <w:rFonts w:asciiTheme="majorEastAsia" w:eastAsiaTheme="majorEastAsia" w:hAnsiTheme="majorEastAsia" w:cs="ＭＳＰゴシック" w:hint="eastAsia"/>
          <w:color w:val="FF0000"/>
          <w:kern w:val="0"/>
          <w:sz w:val="22"/>
        </w:rPr>
        <w:t>行わない。</w:t>
      </w:r>
    </w:p>
    <w:p w:rsidR="008B6E66" w:rsidRDefault="008B6E66" w:rsidP="008B6E66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ＭＳＰゴシック"/>
          <w:color w:val="FF0000"/>
          <w:kern w:val="0"/>
          <w:sz w:val="22"/>
        </w:rPr>
      </w:pPr>
    </w:p>
    <w:p w:rsidR="00E14FB1" w:rsidRDefault="00E14FB1" w:rsidP="008B6E66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ＭＳＰゴシック"/>
          <w:color w:val="FF0000"/>
          <w:kern w:val="0"/>
          <w:sz w:val="22"/>
        </w:rPr>
      </w:pPr>
    </w:p>
    <w:p w:rsidR="00196F0E" w:rsidRDefault="00196F0E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lastRenderedPageBreak/>
        <w:t>（２）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大牟田市</w:t>
      </w:r>
      <w:r w:rsidR="000323D2">
        <w:rPr>
          <w:rFonts w:asciiTheme="majorEastAsia" w:eastAsiaTheme="majorEastAsia" w:hAnsiTheme="majorEastAsia" w:cs="MS-Mincho" w:hint="eastAsia"/>
          <w:kern w:val="0"/>
          <w:sz w:val="22"/>
        </w:rPr>
        <w:t>基準緩和型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訪問型サービス</w:t>
      </w:r>
    </w:p>
    <w:p w:rsidR="000323D2" w:rsidRDefault="000323D2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　変更なし</w:t>
      </w:r>
    </w:p>
    <w:p w:rsidR="00BD55EE" w:rsidRDefault="00BD55EE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196F0E" w:rsidRPr="00196F0E" w:rsidRDefault="00196F0E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（３）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大牟田市</w:t>
      </w:r>
      <w:r w:rsidR="000323D2">
        <w:rPr>
          <w:rFonts w:asciiTheme="majorEastAsia" w:eastAsiaTheme="majorEastAsia" w:hAnsiTheme="majorEastAsia" w:cs="MS-Mincho" w:hint="eastAsia"/>
          <w:kern w:val="0"/>
          <w:sz w:val="22"/>
        </w:rPr>
        <w:t>介護予防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通所介護相当サービス</w:t>
      </w:r>
    </w:p>
    <w:p w:rsidR="00BD55EE" w:rsidRPr="002A766D" w:rsidRDefault="00BD55EE" w:rsidP="00BD55EE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生活機能向上連携加算</w:t>
      </w:r>
      <w:r w:rsidR="0011241C">
        <w:rPr>
          <w:rFonts w:asciiTheme="majorEastAsia" w:eastAsiaTheme="majorEastAsia" w:hAnsiTheme="majorEastAsia" w:cs="MS-Mincho" w:hint="eastAsia"/>
          <w:kern w:val="0"/>
          <w:sz w:val="22"/>
        </w:rPr>
        <w:t>の評価</w:t>
      </w:r>
      <w:r w:rsidR="002535D4">
        <w:rPr>
          <w:rFonts w:asciiTheme="majorEastAsia" w:eastAsiaTheme="majorEastAsia" w:hAnsiTheme="majorEastAsia" w:cs="MS-Mincho" w:hint="eastAsia"/>
          <w:kern w:val="0"/>
          <w:sz w:val="22"/>
        </w:rPr>
        <w:t>の変更</w:t>
      </w:r>
    </w:p>
    <w:p w:rsidR="00BD55EE" w:rsidRDefault="00BD55EE" w:rsidP="00BD55EE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（現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行）　生活機能向上連携加算</w:t>
      </w:r>
      <w:r w:rsidR="008B6E66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１００単位/月</w:t>
      </w:r>
    </w:p>
    <w:p w:rsidR="00BD55EE" w:rsidRDefault="00BD55EE" w:rsidP="00BD55EE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（改正後）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>生活機能向上連携加算</w:t>
      </w:r>
      <w:r w:rsidR="004D600A"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="004D600A">
        <w:rPr>
          <w:rFonts w:asciiTheme="majorEastAsia" w:eastAsiaTheme="majorEastAsia" w:hAnsiTheme="majorEastAsia" w:cs="MS-Mincho" w:hint="eastAsia"/>
          <w:kern w:val="0"/>
          <w:sz w:val="22"/>
        </w:rPr>
        <w:t>２</w:t>
      </w:r>
      <w:r w:rsidRPr="002A766D">
        <w:rPr>
          <w:rFonts w:asciiTheme="majorEastAsia" w:eastAsiaTheme="majorEastAsia" w:hAnsiTheme="majorEastAsia" w:cs="MS-Mincho" w:hint="eastAsia"/>
          <w:kern w:val="0"/>
          <w:sz w:val="22"/>
        </w:rPr>
        <w:t xml:space="preserve">００単位/月　</w:t>
      </w:r>
    </w:p>
    <w:p w:rsidR="00B92BD3" w:rsidRPr="002A766D" w:rsidRDefault="00B92BD3" w:rsidP="00BD55EE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Mincho"/>
          <w:color w:val="FF0000"/>
          <w:kern w:val="0"/>
          <w:sz w:val="22"/>
        </w:rPr>
      </w:pPr>
    </w:p>
    <w:p w:rsidR="00DA6CA2" w:rsidRDefault="00B92BD3" w:rsidP="00BD55E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運動器機能向上加算を算定</w:t>
      </w:r>
      <w:r w:rsidR="00DA6CA2">
        <w:rPr>
          <w:rFonts w:asciiTheme="majorEastAsia" w:eastAsiaTheme="majorEastAsia" w:hAnsiTheme="majorEastAsia" w:cs="MS-Mincho" w:hint="eastAsia"/>
          <w:kern w:val="0"/>
          <w:sz w:val="22"/>
        </w:rPr>
        <w:t>している場合は１００単位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/月</w:t>
      </w:r>
    </w:p>
    <w:p w:rsidR="00902D37" w:rsidRDefault="00902D37" w:rsidP="00183A75">
      <w:pP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902D37">
        <w:rPr>
          <w:rFonts w:asciiTheme="majorEastAsia" w:eastAsiaTheme="majorEastAsia" w:hAnsiTheme="majorEastAsia" w:cs="MS-Mincho" w:hint="eastAsia"/>
          <w:kern w:val="0"/>
          <w:sz w:val="22"/>
        </w:rPr>
        <w:t>（算定要件等は通所介護における加算の取り扱いに準ずる。）</w:t>
      </w:r>
    </w:p>
    <w:p w:rsidR="00E14FB1" w:rsidRPr="00902D37" w:rsidRDefault="00E14FB1" w:rsidP="00183A75">
      <w:pP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DA6CA2" w:rsidRDefault="0001044B" w:rsidP="0011241C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栄養スクリーニング加算の創設</w:t>
      </w:r>
    </w:p>
    <w:p w:rsidR="0001044B" w:rsidRPr="0001044B" w:rsidRDefault="0001044B" w:rsidP="0001044B">
      <w:pPr>
        <w:autoSpaceDE w:val="0"/>
        <w:autoSpaceDN w:val="0"/>
        <w:adjustRightInd w:val="0"/>
        <w:ind w:left="567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（現　行</w:t>
      </w:r>
      <w:r w:rsidRPr="0001044B">
        <w:rPr>
          <w:rFonts w:asciiTheme="majorEastAsia" w:eastAsiaTheme="majorEastAsia" w:hAnsiTheme="majorEastAsia" w:cs="MS-Mincho" w:hint="eastAsia"/>
          <w:kern w:val="0"/>
          <w:sz w:val="22"/>
        </w:rPr>
        <w:t>）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栄養スクリーニング加算　　　なし</w:t>
      </w:r>
      <w:r w:rsidRPr="0001044B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</w:p>
    <w:p w:rsidR="0011241C" w:rsidRDefault="0001044B" w:rsidP="0001044B">
      <w:pPr>
        <w:autoSpaceDE w:val="0"/>
        <w:autoSpaceDN w:val="0"/>
        <w:adjustRightInd w:val="0"/>
        <w:ind w:left="567"/>
        <w:jc w:val="left"/>
        <w:rPr>
          <w:rFonts w:asciiTheme="majorEastAsia" w:eastAsiaTheme="majorEastAsia" w:hAnsiTheme="majorEastAsia" w:cs="MS-Mincho"/>
          <w:color w:val="FF0000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（改正後）　栄養スクリーニング加算　　　５単位/回</w:t>
      </w:r>
      <w:r w:rsidRPr="002A766D">
        <w:rPr>
          <w:rFonts w:asciiTheme="majorEastAsia" w:eastAsiaTheme="majorEastAsia" w:hAnsiTheme="majorEastAsia" w:cs="MS-Mincho" w:hint="eastAsia"/>
          <w:color w:val="FF0000"/>
          <w:kern w:val="0"/>
          <w:sz w:val="22"/>
        </w:rPr>
        <w:t>（新設）</w:t>
      </w:r>
    </w:p>
    <w:p w:rsidR="00E14FB1" w:rsidRDefault="00E14FB1" w:rsidP="0001044B">
      <w:pPr>
        <w:autoSpaceDE w:val="0"/>
        <w:autoSpaceDN w:val="0"/>
        <w:adjustRightInd w:val="0"/>
        <w:ind w:left="567"/>
        <w:jc w:val="left"/>
        <w:rPr>
          <w:rFonts w:asciiTheme="majorEastAsia" w:eastAsiaTheme="majorEastAsia" w:hAnsiTheme="majorEastAsia" w:cs="MS-Mincho"/>
          <w:color w:val="FF0000"/>
          <w:kern w:val="0"/>
          <w:sz w:val="22"/>
        </w:rPr>
      </w:pPr>
    </w:p>
    <w:p w:rsidR="0001044B" w:rsidRDefault="00E14FB1" w:rsidP="000104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　※　６月に１回を限度とする</w:t>
      </w:r>
    </w:p>
    <w:p w:rsidR="002535D4" w:rsidRDefault="002535D4" w:rsidP="002535D4">
      <w:pP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Pr="00902D37">
        <w:rPr>
          <w:rFonts w:asciiTheme="majorEastAsia" w:eastAsiaTheme="majorEastAsia" w:hAnsiTheme="majorEastAsia" w:cs="MS-Mincho" w:hint="eastAsia"/>
          <w:kern w:val="0"/>
          <w:sz w:val="22"/>
        </w:rPr>
        <w:t>（算定要件等は通所介護における加算の取り扱いに準ずる。）</w:t>
      </w:r>
    </w:p>
    <w:p w:rsidR="00E14FB1" w:rsidRPr="002535D4" w:rsidRDefault="00E14FB1" w:rsidP="000104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1F463D" w:rsidRDefault="00196F0E" w:rsidP="001F46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（４）</w:t>
      </w:r>
      <w:r w:rsidR="001F463D">
        <w:rPr>
          <w:rFonts w:asciiTheme="majorEastAsia" w:eastAsiaTheme="majorEastAsia" w:hAnsiTheme="majorEastAsia" w:cs="MS-Mincho" w:hint="eastAsia"/>
          <w:kern w:val="0"/>
          <w:sz w:val="22"/>
        </w:rPr>
        <w:t>大牟田市基準緩和型通所</w:t>
      </w:r>
      <w:r w:rsidR="001F463D" w:rsidRPr="00196F0E">
        <w:rPr>
          <w:rFonts w:asciiTheme="majorEastAsia" w:eastAsiaTheme="majorEastAsia" w:hAnsiTheme="majorEastAsia" w:cs="MS-Mincho" w:hint="eastAsia"/>
          <w:kern w:val="0"/>
          <w:sz w:val="22"/>
        </w:rPr>
        <w:t>型サービス</w:t>
      </w:r>
    </w:p>
    <w:p w:rsidR="001F463D" w:rsidRDefault="001F463D" w:rsidP="001F46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　変更なし</w:t>
      </w:r>
    </w:p>
    <w:p w:rsidR="001F463D" w:rsidRDefault="001F463D" w:rsidP="001F46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DA6CA2" w:rsidRPr="00196F0E" w:rsidRDefault="00DA6CA2" w:rsidP="001F463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（</w:t>
      </w:r>
      <w:r w:rsidR="0084085A">
        <w:rPr>
          <w:rFonts w:asciiTheme="majorEastAsia" w:eastAsiaTheme="majorEastAsia" w:hAnsiTheme="majorEastAsia" w:cs="MS-Mincho" w:hint="eastAsia"/>
          <w:kern w:val="0"/>
          <w:sz w:val="22"/>
        </w:rPr>
        <w:t>５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）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大牟田市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介護予防ケアマネジメント</w:t>
      </w:r>
    </w:p>
    <w:p w:rsidR="0084085A" w:rsidRDefault="0084085A" w:rsidP="0084085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　変更なし</w:t>
      </w:r>
    </w:p>
    <w:p w:rsidR="00DA6CA2" w:rsidRPr="00DA6CA2" w:rsidRDefault="00DA6CA2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196F0E" w:rsidRPr="00196F0E" w:rsidRDefault="00196F0E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【添付資料</w:t>
      </w:r>
      <w:r w:rsidR="009929D6">
        <w:rPr>
          <w:rFonts w:asciiTheme="majorEastAsia" w:eastAsiaTheme="majorEastAsia" w:hAnsiTheme="majorEastAsia" w:cs="MS-Mincho" w:hint="eastAsia"/>
          <w:kern w:val="0"/>
          <w:sz w:val="22"/>
        </w:rPr>
        <w:t>②</w:t>
      </w:r>
      <w:r w:rsidRPr="00196F0E">
        <w:rPr>
          <w:rFonts w:asciiTheme="majorEastAsia" w:eastAsiaTheme="majorEastAsia" w:hAnsiTheme="majorEastAsia" w:cs="MS-Mincho" w:hint="eastAsia"/>
          <w:kern w:val="0"/>
          <w:sz w:val="22"/>
        </w:rPr>
        <w:t>】</w:t>
      </w:r>
      <w:r w:rsidRPr="002535D4">
        <w:rPr>
          <w:rFonts w:asciiTheme="majorEastAsia" w:eastAsiaTheme="majorEastAsia" w:hAnsiTheme="majorEastAsia" w:cs="MS-Mincho" w:hint="eastAsia"/>
          <w:w w:val="80"/>
          <w:kern w:val="0"/>
          <w:sz w:val="22"/>
        </w:rPr>
        <w:t>大牟田市介護予防・日常生活支援総合事業費</w:t>
      </w:r>
      <w:r w:rsidRPr="00196F0E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2535D4">
        <w:rPr>
          <w:rFonts w:asciiTheme="majorEastAsia" w:eastAsiaTheme="majorEastAsia" w:hAnsiTheme="majorEastAsia" w:cs="MS-Mincho" w:hint="eastAsia"/>
          <w:w w:val="80"/>
          <w:kern w:val="0"/>
          <w:sz w:val="22"/>
        </w:rPr>
        <w:t>単位数サービスコード表</w:t>
      </w:r>
      <w:r w:rsidR="002535D4" w:rsidRPr="002535D4">
        <w:rPr>
          <w:rFonts w:asciiTheme="majorEastAsia" w:eastAsiaTheme="majorEastAsia" w:hAnsiTheme="majorEastAsia" w:cs="MS-Mincho" w:hint="eastAsia"/>
          <w:w w:val="80"/>
          <w:kern w:val="0"/>
          <w:sz w:val="22"/>
        </w:rPr>
        <w:t>（平成３０年１０月更新版）</w:t>
      </w:r>
    </w:p>
    <w:p w:rsidR="0040661F" w:rsidRDefault="0040661F" w:rsidP="00196F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325639" w:rsidRDefault="00315F67" w:rsidP="001C5283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平成３０年度の</w:t>
      </w:r>
      <w:r w:rsidR="001C5283">
        <w:rPr>
          <w:rFonts w:asciiTheme="majorEastAsia" w:eastAsiaTheme="majorEastAsia" w:hAnsiTheme="majorEastAsia" w:cs="MS-Mincho" w:hint="eastAsia"/>
          <w:kern w:val="0"/>
          <w:sz w:val="22"/>
        </w:rPr>
        <w:t>地域支援事業実施要綱等の実施に当たり、国の要綱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・ガイドラインの変更があっており</w:t>
      </w:r>
      <w:r w:rsidR="0040661F">
        <w:rPr>
          <w:rFonts w:asciiTheme="majorEastAsia" w:eastAsiaTheme="majorEastAsia" w:hAnsiTheme="majorEastAsia" w:cs="MS-Mincho" w:hint="eastAsia"/>
          <w:kern w:val="0"/>
          <w:sz w:val="22"/>
        </w:rPr>
        <w:t>、これに基づき改正を行っております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>。</w:t>
      </w:r>
    </w:p>
    <w:p w:rsidR="00315F67" w:rsidRDefault="00902D37" w:rsidP="00315F67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>資料の</w:t>
      </w:r>
      <w:r w:rsidR="00315F67">
        <w:rPr>
          <w:rFonts w:asciiTheme="majorEastAsia" w:eastAsiaTheme="majorEastAsia" w:hAnsiTheme="majorEastAsia" w:cs="MS-Mincho" w:hint="eastAsia"/>
          <w:kern w:val="0"/>
          <w:sz w:val="22"/>
        </w:rPr>
        <w:t>容量が重いため、厚生労働省のホームページよりご確認ください。</w:t>
      </w:r>
    </w:p>
    <w:p w:rsidR="00E942FF" w:rsidRDefault="00315F67" w:rsidP="00E942FF">
      <w:pPr>
        <w:autoSpaceDE w:val="0"/>
        <w:autoSpaceDN w:val="0"/>
        <w:adjustRightInd w:val="0"/>
        <w:jc w:val="left"/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</w:p>
    <w:p w:rsidR="00E942FF" w:rsidRDefault="00E942FF" w:rsidP="00E942FF">
      <w:pPr>
        <w:pStyle w:val="Default"/>
        <w:rPr>
          <w:sz w:val="23"/>
          <w:szCs w:val="23"/>
        </w:rPr>
      </w:pPr>
      <w:r>
        <w:rPr>
          <w:rFonts w:hint="eastAsia"/>
        </w:rPr>
        <w:t>●</w:t>
      </w:r>
      <w:r>
        <w:rPr>
          <w:rFonts w:hint="eastAsia"/>
          <w:sz w:val="23"/>
          <w:szCs w:val="23"/>
        </w:rPr>
        <w:t>「地域支援事業の実施について」</w:t>
      </w:r>
      <w:r w:rsidRPr="00E942FF">
        <w:rPr>
          <w:rFonts w:hint="eastAsia"/>
          <w:w w:val="80"/>
          <w:sz w:val="23"/>
          <w:szCs w:val="23"/>
        </w:rPr>
        <w:t>（平成</w:t>
      </w:r>
      <w:r w:rsidRPr="00E942FF">
        <w:rPr>
          <w:w w:val="80"/>
          <w:sz w:val="23"/>
          <w:szCs w:val="23"/>
        </w:rPr>
        <w:t>18</w:t>
      </w:r>
      <w:r w:rsidRPr="00E942FF">
        <w:rPr>
          <w:rFonts w:hint="eastAsia"/>
          <w:w w:val="80"/>
          <w:sz w:val="23"/>
          <w:szCs w:val="23"/>
        </w:rPr>
        <w:t>年６月９日付け老発</w:t>
      </w:r>
      <w:r w:rsidRPr="00E942FF">
        <w:rPr>
          <w:w w:val="80"/>
          <w:sz w:val="23"/>
          <w:szCs w:val="23"/>
        </w:rPr>
        <w:t>0609001</w:t>
      </w:r>
      <w:r w:rsidRPr="00E942FF">
        <w:rPr>
          <w:rFonts w:hint="eastAsia"/>
          <w:w w:val="80"/>
          <w:sz w:val="23"/>
          <w:szCs w:val="23"/>
        </w:rPr>
        <w:t>号厚生労働省老健局長通知）</w:t>
      </w:r>
      <w:r>
        <w:rPr>
          <w:sz w:val="23"/>
          <w:szCs w:val="23"/>
        </w:rPr>
        <w:t xml:space="preserve"> </w:t>
      </w:r>
    </w:p>
    <w:p w:rsidR="00C559B7" w:rsidRPr="00C559B7" w:rsidRDefault="001F3279" w:rsidP="00B46268">
      <w:pPr>
        <w:pStyle w:val="Default"/>
        <w:ind w:firstLineChars="300" w:firstLine="720"/>
        <w:rPr>
          <w:rFonts w:asciiTheme="minorHAnsi" w:eastAsia="ＭＳ Ｐ明朝"/>
          <w:sz w:val="21"/>
          <w:szCs w:val="21"/>
        </w:rPr>
      </w:pPr>
      <w:hyperlink r:id="rId9" w:history="1">
        <w:r w:rsidR="00E942FF" w:rsidRPr="00C559B7">
          <w:rPr>
            <w:rStyle w:val="a8"/>
            <w:rFonts w:asciiTheme="minorHAnsi" w:eastAsia="ＭＳ Ｐ明朝"/>
            <w:sz w:val="21"/>
            <w:szCs w:val="21"/>
          </w:rPr>
          <w:t>http://www.mhlw.go.jp/file/06-Seisakujouhou-12300000-Roukenkyoku/0000205728.pdf</w:t>
        </w:r>
      </w:hyperlink>
      <w:r w:rsidR="00E942FF" w:rsidRPr="00C559B7">
        <w:rPr>
          <w:rFonts w:asciiTheme="minorHAnsi" w:eastAsia="ＭＳ Ｐ明朝"/>
          <w:sz w:val="21"/>
          <w:szCs w:val="21"/>
        </w:rPr>
        <w:t xml:space="preserve"> </w:t>
      </w:r>
    </w:p>
    <w:p w:rsidR="00E942FF" w:rsidRDefault="00E942FF" w:rsidP="00C559B7">
      <w:pPr>
        <w:pStyle w:val="Defaul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「介護予防・日常生活支援総合事業のガイドラインについて」</w:t>
      </w:r>
      <w:r w:rsidRPr="00E942FF">
        <w:rPr>
          <w:rFonts w:hint="eastAsia"/>
          <w:w w:val="80"/>
          <w:sz w:val="23"/>
          <w:szCs w:val="23"/>
        </w:rPr>
        <w:t>（平成</w:t>
      </w:r>
      <w:r w:rsidRPr="00E942FF">
        <w:rPr>
          <w:w w:val="80"/>
          <w:sz w:val="23"/>
          <w:szCs w:val="23"/>
        </w:rPr>
        <w:t>27</w:t>
      </w:r>
      <w:r w:rsidRPr="00E942FF">
        <w:rPr>
          <w:rFonts w:hint="eastAsia"/>
          <w:w w:val="80"/>
          <w:sz w:val="23"/>
          <w:szCs w:val="23"/>
        </w:rPr>
        <w:t>年６月５日付け老発</w:t>
      </w:r>
      <w:r w:rsidRPr="00E942FF">
        <w:rPr>
          <w:w w:val="80"/>
          <w:sz w:val="23"/>
          <w:szCs w:val="23"/>
        </w:rPr>
        <w:t>0605</w:t>
      </w:r>
      <w:r w:rsidRPr="00E942FF">
        <w:rPr>
          <w:rFonts w:hint="eastAsia"/>
          <w:w w:val="80"/>
          <w:sz w:val="23"/>
          <w:szCs w:val="23"/>
        </w:rPr>
        <w:t>第５号厚生労働省老健局長通知）</w:t>
      </w:r>
      <w:r>
        <w:rPr>
          <w:sz w:val="23"/>
          <w:szCs w:val="23"/>
        </w:rPr>
        <w:t xml:space="preserve"> </w:t>
      </w:r>
    </w:p>
    <w:p w:rsidR="00E942FF" w:rsidRPr="00C559B7" w:rsidRDefault="001F3279" w:rsidP="00B46268">
      <w:pPr>
        <w:pStyle w:val="Default"/>
        <w:ind w:firstLineChars="300" w:firstLine="720"/>
        <w:rPr>
          <w:rFonts w:asciiTheme="minorHAnsi" w:eastAsia="ＭＳ Ｐ明朝"/>
          <w:sz w:val="21"/>
          <w:szCs w:val="21"/>
        </w:rPr>
      </w:pPr>
      <w:hyperlink r:id="rId10" w:history="1">
        <w:r w:rsidR="00E942FF" w:rsidRPr="00C559B7">
          <w:rPr>
            <w:rStyle w:val="a8"/>
            <w:rFonts w:asciiTheme="minorHAnsi" w:eastAsia="ＭＳ Ｐ明朝"/>
            <w:sz w:val="21"/>
            <w:szCs w:val="21"/>
          </w:rPr>
          <w:t xml:space="preserve">http://www.mhlw.go.jp/file/06-Seisakujouhou-12300000-Roukenkyoku/0000205730.pdf </w:t>
        </w:r>
      </w:hyperlink>
    </w:p>
    <w:p w:rsidR="00C559B7" w:rsidRDefault="00E942FF" w:rsidP="00C559B7">
      <w:pPr>
        <w:pStyle w:val="Default"/>
        <w:ind w:left="460" w:hangingChars="200" w:hanging="460"/>
        <w:rPr>
          <w:rFonts w:ascii="Century" w:hAnsi="Century" w:cs="Century"/>
          <w:sz w:val="21"/>
          <w:szCs w:val="21"/>
        </w:rPr>
      </w:pPr>
      <w:r>
        <w:rPr>
          <w:rFonts w:hint="eastAsia"/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「地域包括支援センターの設置運営について」</w:t>
      </w:r>
      <w:r w:rsidRPr="00E942FF">
        <w:rPr>
          <w:rFonts w:hint="eastAsia"/>
          <w:w w:val="80"/>
          <w:sz w:val="23"/>
          <w:szCs w:val="23"/>
        </w:rPr>
        <w:t>（平成</w:t>
      </w:r>
      <w:r w:rsidRPr="00E942FF">
        <w:rPr>
          <w:w w:val="80"/>
          <w:sz w:val="23"/>
          <w:szCs w:val="23"/>
        </w:rPr>
        <w:t>18</w:t>
      </w:r>
      <w:r w:rsidRPr="00E942FF">
        <w:rPr>
          <w:rFonts w:hint="eastAsia"/>
          <w:w w:val="80"/>
          <w:sz w:val="23"/>
          <w:szCs w:val="23"/>
        </w:rPr>
        <w:t>年</w:t>
      </w:r>
      <w:r w:rsidRPr="00E942FF">
        <w:rPr>
          <w:w w:val="80"/>
          <w:sz w:val="23"/>
          <w:szCs w:val="23"/>
        </w:rPr>
        <w:t>10</w:t>
      </w:r>
      <w:r w:rsidRPr="00E942FF">
        <w:rPr>
          <w:rFonts w:hint="eastAsia"/>
          <w:w w:val="80"/>
          <w:sz w:val="23"/>
          <w:szCs w:val="23"/>
        </w:rPr>
        <w:t>月</w:t>
      </w:r>
      <w:r w:rsidRPr="00E942FF">
        <w:rPr>
          <w:w w:val="80"/>
          <w:sz w:val="23"/>
          <w:szCs w:val="23"/>
        </w:rPr>
        <w:t>18</w:t>
      </w:r>
      <w:r w:rsidRPr="00E942FF">
        <w:rPr>
          <w:rFonts w:hint="eastAsia"/>
          <w:w w:val="80"/>
          <w:sz w:val="23"/>
          <w:szCs w:val="23"/>
        </w:rPr>
        <w:t>日老計発第</w:t>
      </w:r>
      <w:r w:rsidRPr="00E942FF">
        <w:rPr>
          <w:w w:val="80"/>
          <w:sz w:val="23"/>
          <w:szCs w:val="23"/>
        </w:rPr>
        <w:t>1018001</w:t>
      </w:r>
      <w:r w:rsidRPr="00E942FF">
        <w:rPr>
          <w:rFonts w:hint="eastAsia"/>
          <w:w w:val="80"/>
          <w:sz w:val="23"/>
          <w:szCs w:val="23"/>
        </w:rPr>
        <w:t>号、老振発第</w:t>
      </w:r>
      <w:r w:rsidRPr="00E942FF">
        <w:rPr>
          <w:w w:val="80"/>
          <w:sz w:val="23"/>
          <w:szCs w:val="23"/>
        </w:rPr>
        <w:t>1018001</w:t>
      </w:r>
      <w:r w:rsidRPr="00E942FF">
        <w:rPr>
          <w:rFonts w:hint="eastAsia"/>
          <w:w w:val="80"/>
          <w:sz w:val="23"/>
          <w:szCs w:val="23"/>
        </w:rPr>
        <w:t>号、老老発第</w:t>
      </w:r>
      <w:r w:rsidRPr="00E942FF">
        <w:rPr>
          <w:w w:val="80"/>
          <w:sz w:val="23"/>
          <w:szCs w:val="23"/>
        </w:rPr>
        <w:t>1018001</w:t>
      </w:r>
      <w:r w:rsidRPr="00E942FF">
        <w:rPr>
          <w:rFonts w:hint="eastAsia"/>
          <w:w w:val="80"/>
          <w:sz w:val="23"/>
          <w:szCs w:val="23"/>
        </w:rPr>
        <w:t>号厚生労働省計画・振興・老人保健課長連名通知）</w:t>
      </w:r>
      <w:r>
        <w:rPr>
          <w:rFonts w:ascii="Century" w:hAnsi="Century" w:cs="Century"/>
          <w:sz w:val="21"/>
          <w:szCs w:val="21"/>
        </w:rPr>
        <w:t xml:space="preserve"> </w:t>
      </w:r>
      <w:r w:rsidR="00C559B7">
        <w:rPr>
          <w:rFonts w:ascii="Century" w:hAnsi="Century" w:cs="Century" w:hint="eastAsia"/>
          <w:sz w:val="21"/>
          <w:szCs w:val="21"/>
        </w:rPr>
        <w:t xml:space="preserve">　</w:t>
      </w:r>
    </w:p>
    <w:p w:rsidR="00E942FF" w:rsidRDefault="00C559B7" w:rsidP="00E942FF">
      <w:pPr>
        <w:pStyle w:val="Default"/>
        <w:rPr>
          <w:rFonts w:asciiTheme="minorHAnsi" w:eastAsia="ＭＳ Ｐ明朝" w:cstheme="minorBidi"/>
          <w:color w:val="auto"/>
          <w:sz w:val="23"/>
          <w:szCs w:val="23"/>
        </w:rPr>
      </w:pPr>
      <w:r>
        <w:rPr>
          <w:rFonts w:ascii="Century" w:hAnsi="Century" w:cs="Century" w:hint="eastAsia"/>
          <w:sz w:val="21"/>
          <w:szCs w:val="21"/>
        </w:rPr>
        <w:t xml:space="preserve">　　　</w:t>
      </w:r>
      <w:hyperlink r:id="rId11" w:history="1">
        <w:r w:rsidRPr="000E3A23">
          <w:rPr>
            <w:rStyle w:val="a8"/>
            <w:rFonts w:asciiTheme="minorHAnsi" w:eastAsia="ＭＳ Ｐ明朝" w:cstheme="minorBidi"/>
            <w:sz w:val="21"/>
            <w:szCs w:val="21"/>
          </w:rPr>
          <w:t>http://www.mhlw.go.jp/file/06-Seisakujouhou-12300000-Roukenkyoku/0000205731.pdf</w:t>
        </w:r>
      </w:hyperlink>
      <w:r w:rsidR="00E942FF" w:rsidRPr="00C559B7">
        <w:rPr>
          <w:rFonts w:asciiTheme="minorHAnsi" w:eastAsia="ＭＳ Ｐ明朝" w:cstheme="minorBidi"/>
          <w:color w:val="auto"/>
          <w:sz w:val="23"/>
          <w:szCs w:val="23"/>
        </w:rPr>
        <w:t xml:space="preserve"> </w:t>
      </w:r>
    </w:p>
    <w:p w:rsidR="00E942FF" w:rsidRPr="00C559B7" w:rsidRDefault="00E942FF" w:rsidP="00C559B7">
      <w:pPr>
        <w:pStyle w:val="Default"/>
        <w:ind w:firstLineChars="100" w:firstLine="231"/>
        <w:rPr>
          <w:rFonts w:cstheme="minorBidi"/>
          <w:b/>
          <w:color w:val="auto"/>
          <w:sz w:val="23"/>
          <w:szCs w:val="23"/>
        </w:rPr>
      </w:pPr>
      <w:r w:rsidRPr="00C559B7">
        <w:rPr>
          <w:rFonts w:cstheme="minorBidi"/>
          <w:b/>
          <w:color w:val="auto"/>
          <w:sz w:val="23"/>
          <w:szCs w:val="23"/>
        </w:rPr>
        <w:t xml:space="preserve">厚生労働省ウェブサイト掲載先： </w:t>
      </w:r>
    </w:p>
    <w:p w:rsidR="00E942FF" w:rsidRDefault="001F3279" w:rsidP="00C559B7">
      <w:pPr>
        <w:autoSpaceDE w:val="0"/>
        <w:autoSpaceDN w:val="0"/>
        <w:adjustRightInd w:val="0"/>
        <w:ind w:firstLineChars="300" w:firstLine="630"/>
        <w:jc w:val="left"/>
        <w:rPr>
          <w:szCs w:val="21"/>
        </w:rPr>
      </w:pPr>
      <w:hyperlink r:id="rId12" w:history="1">
        <w:r w:rsidR="00C559B7" w:rsidRPr="000E3A23">
          <w:rPr>
            <w:rStyle w:val="a8"/>
            <w:szCs w:val="21"/>
          </w:rPr>
          <w:t>http://www.mhlw.go.jp/stf/seisakunitsuite/bunya/0000184585.html</w:t>
        </w:r>
      </w:hyperlink>
    </w:p>
    <w:sectPr w:rsidR="00E942FF" w:rsidSect="00E14FB1">
      <w:pgSz w:w="11906" w:h="16838"/>
      <w:pgMar w:top="1247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8A" w:rsidRDefault="004E0D8A" w:rsidP="004E0D8A">
      <w:r>
        <w:separator/>
      </w:r>
    </w:p>
  </w:endnote>
  <w:endnote w:type="continuationSeparator" w:id="0">
    <w:p w:rsidR="004E0D8A" w:rsidRDefault="004E0D8A" w:rsidP="004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8A" w:rsidRDefault="004E0D8A" w:rsidP="004E0D8A">
      <w:r>
        <w:separator/>
      </w:r>
    </w:p>
  </w:footnote>
  <w:footnote w:type="continuationSeparator" w:id="0">
    <w:p w:rsidR="004E0D8A" w:rsidRDefault="004E0D8A" w:rsidP="004E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F65"/>
    <w:multiLevelType w:val="hybridMultilevel"/>
    <w:tmpl w:val="80DAAF08"/>
    <w:lvl w:ilvl="0" w:tplc="4FD899A2">
      <w:start w:val="1"/>
      <w:numFmt w:val="decimalEnclosedCircle"/>
      <w:lvlText w:val="%1"/>
      <w:lvlJc w:val="left"/>
      <w:pPr>
        <w:ind w:left="2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">
    <w:nsid w:val="42EC293C"/>
    <w:multiLevelType w:val="hybridMultilevel"/>
    <w:tmpl w:val="F05A663E"/>
    <w:lvl w:ilvl="0" w:tplc="E8B0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CA08E52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62BB9"/>
    <w:multiLevelType w:val="hybridMultilevel"/>
    <w:tmpl w:val="A5A8AAAE"/>
    <w:lvl w:ilvl="0" w:tplc="D52CB866">
      <w:start w:val="1"/>
      <w:numFmt w:val="bullet"/>
      <w:lvlText w:val="※"/>
      <w:lvlJc w:val="left"/>
      <w:pPr>
        <w:ind w:left="1265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3">
    <w:nsid w:val="79CB22FD"/>
    <w:multiLevelType w:val="hybridMultilevel"/>
    <w:tmpl w:val="80DAAF08"/>
    <w:lvl w:ilvl="0" w:tplc="4FD899A2">
      <w:start w:val="1"/>
      <w:numFmt w:val="decimalEnclosedCircle"/>
      <w:lvlText w:val="%1"/>
      <w:lvlJc w:val="left"/>
      <w:pPr>
        <w:ind w:left="2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E"/>
    <w:rsid w:val="0001044B"/>
    <w:rsid w:val="000323D2"/>
    <w:rsid w:val="00037115"/>
    <w:rsid w:val="00043FF9"/>
    <w:rsid w:val="0011241C"/>
    <w:rsid w:val="00183A75"/>
    <w:rsid w:val="00196F0E"/>
    <w:rsid w:val="001C5283"/>
    <w:rsid w:val="001F3279"/>
    <w:rsid w:val="001F463D"/>
    <w:rsid w:val="0025222D"/>
    <w:rsid w:val="002535D4"/>
    <w:rsid w:val="002A766D"/>
    <w:rsid w:val="00315F67"/>
    <w:rsid w:val="00325639"/>
    <w:rsid w:val="0040661F"/>
    <w:rsid w:val="004D600A"/>
    <w:rsid w:val="004E0D8A"/>
    <w:rsid w:val="005A6B55"/>
    <w:rsid w:val="005C10E2"/>
    <w:rsid w:val="00684A7F"/>
    <w:rsid w:val="006C529B"/>
    <w:rsid w:val="006C5683"/>
    <w:rsid w:val="006E158E"/>
    <w:rsid w:val="007D019A"/>
    <w:rsid w:val="0084085A"/>
    <w:rsid w:val="008B6E66"/>
    <w:rsid w:val="00902D37"/>
    <w:rsid w:val="00983A8C"/>
    <w:rsid w:val="009929D6"/>
    <w:rsid w:val="00A15AF5"/>
    <w:rsid w:val="00B46268"/>
    <w:rsid w:val="00B8243D"/>
    <w:rsid w:val="00B92BD3"/>
    <w:rsid w:val="00B9630B"/>
    <w:rsid w:val="00BD55EE"/>
    <w:rsid w:val="00C559B7"/>
    <w:rsid w:val="00DA6CA2"/>
    <w:rsid w:val="00E14FB1"/>
    <w:rsid w:val="00E942FF"/>
    <w:rsid w:val="00EF325E"/>
    <w:rsid w:val="00F26268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D8A"/>
  </w:style>
  <w:style w:type="paragraph" w:styleId="a5">
    <w:name w:val="footer"/>
    <w:basedOn w:val="a"/>
    <w:link w:val="a6"/>
    <w:uiPriority w:val="99"/>
    <w:unhideWhenUsed/>
    <w:rsid w:val="004E0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D8A"/>
  </w:style>
  <w:style w:type="paragraph" w:styleId="a7">
    <w:name w:val="List Paragraph"/>
    <w:basedOn w:val="a"/>
    <w:uiPriority w:val="34"/>
    <w:qFormat/>
    <w:rsid w:val="005C10E2"/>
    <w:pPr>
      <w:ind w:leftChars="400" w:left="840"/>
    </w:pPr>
  </w:style>
  <w:style w:type="paragraph" w:customStyle="1" w:styleId="Default">
    <w:name w:val="Default"/>
    <w:rsid w:val="00E94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55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D8A"/>
  </w:style>
  <w:style w:type="paragraph" w:styleId="a5">
    <w:name w:val="footer"/>
    <w:basedOn w:val="a"/>
    <w:link w:val="a6"/>
    <w:uiPriority w:val="99"/>
    <w:unhideWhenUsed/>
    <w:rsid w:val="004E0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D8A"/>
  </w:style>
  <w:style w:type="paragraph" w:styleId="a7">
    <w:name w:val="List Paragraph"/>
    <w:basedOn w:val="a"/>
    <w:uiPriority w:val="34"/>
    <w:qFormat/>
    <w:rsid w:val="005C10E2"/>
    <w:pPr>
      <w:ind w:leftChars="400" w:left="840"/>
    </w:pPr>
  </w:style>
  <w:style w:type="paragraph" w:customStyle="1" w:styleId="Default">
    <w:name w:val="Default"/>
    <w:rsid w:val="00E94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55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hlw.go.jp/stf/seisakunitsuite/bunya/00001845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lw.go.jp/file/06-Seisakujouhou-12300000-Roukenkyoku/000020573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hlw.go.jp/file/06-Seisakujouhou-12300000-Roukenkyoku/0000205730.pdf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lw.go.jp/file/06-Seisakujouhou-12300000-Roukenkyoku/000020572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3F90-DC93-47CB-974B-31798E6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淑子</dc:creator>
  <cp:lastModifiedBy>吉田　淑子</cp:lastModifiedBy>
  <cp:revision>17</cp:revision>
  <cp:lastPrinted>2018-08-22T02:47:00Z</cp:lastPrinted>
  <dcterms:created xsi:type="dcterms:W3CDTF">2018-08-21T02:30:00Z</dcterms:created>
  <dcterms:modified xsi:type="dcterms:W3CDTF">2018-08-22T04:11:00Z</dcterms:modified>
</cp:coreProperties>
</file>